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9055" w14:textId="426B2995" w:rsidR="003F028A" w:rsidRDefault="008D6300">
      <w:pPr>
        <w:pStyle w:val="Titolo"/>
        <w:spacing w:line="242" w:lineRule="auto"/>
        <w:rPr>
          <w:i w:val="0"/>
          <w:sz w:val="28"/>
        </w:rPr>
      </w:pPr>
      <w:bookmarkStart w:id="0" w:name="_GoBack"/>
      <w:bookmarkEnd w:id="0"/>
      <w:proofErr w:type="spellStart"/>
      <w:r>
        <w:rPr>
          <w:i w:val="0"/>
          <w:color w:val="001F5F"/>
          <w:sz w:val="28"/>
        </w:rPr>
        <w:t>All</w:t>
      </w:r>
      <w:proofErr w:type="spellEnd"/>
      <w:r>
        <w:rPr>
          <w:i w:val="0"/>
          <w:color w:val="001F5F"/>
          <w:sz w:val="28"/>
        </w:rPr>
        <w:t xml:space="preserve">. </w:t>
      </w:r>
      <w:r w:rsidR="00C63A4D">
        <w:rPr>
          <w:i w:val="0"/>
          <w:color w:val="001F5F"/>
          <w:sz w:val="28"/>
        </w:rPr>
        <w:t>1</w:t>
      </w:r>
      <w:r>
        <w:rPr>
          <w:i w:val="0"/>
          <w:color w:val="001F5F"/>
          <w:sz w:val="28"/>
        </w:rPr>
        <w:t xml:space="preserve"> </w:t>
      </w:r>
      <w:r w:rsidR="00234021">
        <w:rPr>
          <w:i w:val="0"/>
          <w:color w:val="001F5F"/>
          <w:sz w:val="28"/>
        </w:rPr>
        <w:t>S</w:t>
      </w:r>
      <w:r w:rsidR="00234021">
        <w:rPr>
          <w:i w:val="0"/>
          <w:color w:val="001F5F"/>
        </w:rPr>
        <w:t xml:space="preserve">CHEMA DI </w:t>
      </w:r>
      <w:r w:rsidR="00234021">
        <w:rPr>
          <w:i w:val="0"/>
          <w:color w:val="001F5F"/>
          <w:sz w:val="28"/>
        </w:rPr>
        <w:t>P</w:t>
      </w:r>
      <w:r w:rsidR="00234021">
        <w:rPr>
          <w:i w:val="0"/>
          <w:color w:val="001F5F"/>
        </w:rPr>
        <w:t xml:space="preserve">IANO </w:t>
      </w:r>
      <w:r w:rsidR="00234021" w:rsidRPr="00274530">
        <w:rPr>
          <w:i w:val="0"/>
          <w:color w:val="001F5F"/>
          <w:sz w:val="28"/>
        </w:rPr>
        <w:t xml:space="preserve">DEI CONTROLLI DEL </w:t>
      </w:r>
      <w:r w:rsidR="00234021">
        <w:rPr>
          <w:i w:val="0"/>
          <w:color w:val="001F5F"/>
          <w:sz w:val="28"/>
        </w:rPr>
        <w:t xml:space="preserve">RPCT </w:t>
      </w:r>
      <w:r w:rsidR="00234021" w:rsidRPr="00274530">
        <w:rPr>
          <w:i w:val="0"/>
          <w:color w:val="001F5F"/>
          <w:sz w:val="28"/>
        </w:rPr>
        <w:t>DELL</w:t>
      </w:r>
      <w:r w:rsidR="00234021">
        <w:rPr>
          <w:i w:val="0"/>
          <w:color w:val="001F5F"/>
          <w:sz w:val="28"/>
        </w:rPr>
        <w:t>’O</w:t>
      </w:r>
      <w:r w:rsidR="00234021" w:rsidRPr="00274530">
        <w:rPr>
          <w:i w:val="0"/>
          <w:color w:val="001F5F"/>
          <w:sz w:val="28"/>
        </w:rPr>
        <w:t xml:space="preserve">RDINE DEGLI </w:t>
      </w:r>
      <w:r w:rsidR="00274530" w:rsidRPr="00274530">
        <w:rPr>
          <w:i w:val="0"/>
          <w:color w:val="001F5F"/>
          <w:sz w:val="28"/>
        </w:rPr>
        <w:t>ARCHITETTI PIANIFICATORI, PAESAGGISTI, CONSERVATORI</w:t>
      </w:r>
      <w:r w:rsidR="00234021">
        <w:rPr>
          <w:i w:val="0"/>
          <w:color w:val="001F5F"/>
        </w:rPr>
        <w:t xml:space="preserve"> DI </w:t>
      </w:r>
      <w:r w:rsidR="00234021">
        <w:rPr>
          <w:i w:val="0"/>
          <w:color w:val="001F5F"/>
          <w:sz w:val="28"/>
        </w:rPr>
        <w:t xml:space="preserve">CREMONA </w:t>
      </w:r>
      <w:r w:rsidR="00234021">
        <w:rPr>
          <w:i w:val="0"/>
          <w:color w:val="001F5F"/>
        </w:rPr>
        <w:t>PER L</w:t>
      </w:r>
      <w:r w:rsidR="00234021">
        <w:rPr>
          <w:i w:val="0"/>
          <w:color w:val="001F5F"/>
          <w:sz w:val="28"/>
        </w:rPr>
        <w:t>’</w:t>
      </w:r>
      <w:r w:rsidR="00234021">
        <w:rPr>
          <w:i w:val="0"/>
          <w:color w:val="001F5F"/>
        </w:rPr>
        <w:t xml:space="preserve">ANNO </w:t>
      </w:r>
      <w:r w:rsidR="00234021">
        <w:rPr>
          <w:i w:val="0"/>
          <w:color w:val="001F5F"/>
          <w:sz w:val="28"/>
        </w:rPr>
        <w:t>202</w:t>
      </w:r>
      <w:r w:rsidR="00C20126">
        <w:rPr>
          <w:i w:val="0"/>
          <w:color w:val="001F5F"/>
          <w:sz w:val="28"/>
        </w:rPr>
        <w:t>2</w:t>
      </w:r>
      <w:r w:rsidR="00234021">
        <w:rPr>
          <w:i w:val="0"/>
          <w:color w:val="001F5F"/>
          <w:sz w:val="28"/>
        </w:rPr>
        <w:t xml:space="preserve"> PTPC 202</w:t>
      </w:r>
      <w:r w:rsidR="00C20126">
        <w:rPr>
          <w:i w:val="0"/>
          <w:color w:val="001F5F"/>
          <w:sz w:val="28"/>
        </w:rPr>
        <w:t>2</w:t>
      </w:r>
      <w:r w:rsidR="00234021">
        <w:rPr>
          <w:i w:val="0"/>
          <w:color w:val="001F5F"/>
          <w:sz w:val="28"/>
        </w:rPr>
        <w:t xml:space="preserve"> –</w:t>
      </w:r>
      <w:r w:rsidR="00234021">
        <w:rPr>
          <w:i w:val="0"/>
          <w:color w:val="001F5F"/>
          <w:spacing w:val="-52"/>
          <w:sz w:val="28"/>
        </w:rPr>
        <w:t xml:space="preserve"> </w:t>
      </w:r>
      <w:r w:rsidR="00234021">
        <w:rPr>
          <w:i w:val="0"/>
          <w:color w:val="001F5F"/>
          <w:sz w:val="28"/>
        </w:rPr>
        <w:t>202</w:t>
      </w:r>
      <w:r w:rsidR="00C20126">
        <w:rPr>
          <w:i w:val="0"/>
          <w:color w:val="001F5F"/>
          <w:sz w:val="28"/>
        </w:rPr>
        <w:t>4</w:t>
      </w:r>
    </w:p>
    <w:p w14:paraId="59B5D9E8" w14:textId="77777777" w:rsidR="003F028A" w:rsidRDefault="003F028A">
      <w:pPr>
        <w:spacing w:before="10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8221"/>
        <w:gridCol w:w="2977"/>
      </w:tblGrid>
      <w:tr w:rsidR="003F028A" w14:paraId="6D693F9F" w14:textId="77777777">
        <w:trPr>
          <w:trHeight w:val="803"/>
        </w:trPr>
        <w:tc>
          <w:tcPr>
            <w:tcW w:w="3540" w:type="dxa"/>
            <w:shd w:val="clear" w:color="auto" w:fill="BEBEBE"/>
          </w:tcPr>
          <w:p w14:paraId="30757422" w14:textId="77777777" w:rsidR="003F028A" w:rsidRDefault="003F028A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14:paraId="24F50C3A" w14:textId="77777777" w:rsidR="003F028A" w:rsidRDefault="00234021">
            <w:pPr>
              <w:pStyle w:val="TableParagraph"/>
              <w:ind w:left="972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DI CONTROLLO</w:t>
            </w:r>
          </w:p>
        </w:tc>
        <w:tc>
          <w:tcPr>
            <w:tcW w:w="8221" w:type="dxa"/>
            <w:shd w:val="clear" w:color="auto" w:fill="BEBEBE"/>
          </w:tcPr>
          <w:p w14:paraId="67E2D8AC" w14:textId="77777777" w:rsidR="003F028A" w:rsidRDefault="003F028A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14:paraId="049F22E4" w14:textId="77777777" w:rsidR="003F028A" w:rsidRDefault="00234021">
            <w:pPr>
              <w:pStyle w:val="TableParagraph"/>
              <w:ind w:left="3619" w:right="3608"/>
              <w:jc w:val="center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ONTROLLO</w:t>
            </w:r>
          </w:p>
        </w:tc>
        <w:tc>
          <w:tcPr>
            <w:tcW w:w="2977" w:type="dxa"/>
            <w:shd w:val="clear" w:color="auto" w:fill="BEBEBE"/>
          </w:tcPr>
          <w:p w14:paraId="680A4796" w14:textId="77777777" w:rsidR="003F028A" w:rsidRDefault="00234021">
            <w:pPr>
              <w:pStyle w:val="TableParagraph"/>
              <w:spacing w:before="35"/>
              <w:ind w:left="1017" w:right="10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TEMPISTICA</w:t>
            </w:r>
          </w:p>
        </w:tc>
      </w:tr>
      <w:tr w:rsidR="003F028A" w14:paraId="45D64011" w14:textId="77777777">
        <w:trPr>
          <w:trHeight w:val="537"/>
        </w:trPr>
        <w:tc>
          <w:tcPr>
            <w:tcW w:w="3540" w:type="dxa"/>
            <w:vMerge w:val="restart"/>
            <w:shd w:val="clear" w:color="auto" w:fill="E1EED9"/>
          </w:tcPr>
          <w:p w14:paraId="79BAB9CF" w14:textId="77777777" w:rsidR="003F028A" w:rsidRDefault="003F028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B772E91" w14:textId="77777777" w:rsidR="003F028A" w:rsidRDefault="003F028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6422798" w14:textId="77777777" w:rsidR="003F028A" w:rsidRDefault="003F028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2F5F7E4" w14:textId="77777777" w:rsidR="003F028A" w:rsidRDefault="003F028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133C178" w14:textId="77777777" w:rsidR="003F028A" w:rsidRDefault="003F028A">
            <w:pPr>
              <w:pStyle w:val="TableParagraph"/>
              <w:spacing w:before="5"/>
              <w:ind w:left="0"/>
              <w:rPr>
                <w:rFonts w:ascii="Arial"/>
                <w:b/>
                <w:sz w:val="31"/>
              </w:rPr>
            </w:pPr>
          </w:p>
          <w:p w14:paraId="0991D1B1" w14:textId="77777777" w:rsidR="003F028A" w:rsidRDefault="0023402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Trasparenza</w:t>
            </w:r>
          </w:p>
        </w:tc>
        <w:tc>
          <w:tcPr>
            <w:tcW w:w="8221" w:type="dxa"/>
          </w:tcPr>
          <w:p w14:paraId="3A263683" w14:textId="77777777" w:rsidR="003F028A" w:rsidRDefault="00234021">
            <w:pPr>
              <w:pStyle w:val="TableParagraph"/>
              <w:spacing w:line="268" w:lineRule="exact"/>
            </w:pPr>
            <w:r>
              <w:t>Sezione “Amministrazione trasparente” – esistenza della sezione e conformità alla</w:t>
            </w:r>
          </w:p>
          <w:p w14:paraId="670616CE" w14:textId="77777777" w:rsidR="003F028A" w:rsidRDefault="00234021">
            <w:pPr>
              <w:pStyle w:val="TableParagraph"/>
              <w:spacing w:line="249" w:lineRule="exact"/>
            </w:pPr>
            <w:proofErr w:type="gramStart"/>
            <w:r>
              <w:t>normativa</w:t>
            </w:r>
            <w:proofErr w:type="gramEnd"/>
            <w:r>
              <w:t xml:space="preserve"> di riferimento</w:t>
            </w:r>
          </w:p>
        </w:tc>
        <w:tc>
          <w:tcPr>
            <w:tcW w:w="2977" w:type="dxa"/>
          </w:tcPr>
          <w:p w14:paraId="6FA5C728" w14:textId="77777777" w:rsidR="003F028A" w:rsidRDefault="00234021">
            <w:pPr>
              <w:pStyle w:val="TableParagraph"/>
              <w:spacing w:line="268" w:lineRule="exact"/>
              <w:ind w:left="110"/>
            </w:pPr>
            <w:r>
              <w:t>Controllo semestrale</w:t>
            </w:r>
          </w:p>
        </w:tc>
      </w:tr>
      <w:tr w:rsidR="003F028A" w14:paraId="4E691FBB" w14:textId="77777777">
        <w:trPr>
          <w:trHeight w:val="537"/>
        </w:trPr>
        <w:tc>
          <w:tcPr>
            <w:tcW w:w="3540" w:type="dxa"/>
            <w:vMerge/>
            <w:tcBorders>
              <w:top w:val="nil"/>
            </w:tcBorders>
            <w:shd w:val="clear" w:color="auto" w:fill="E1EED9"/>
          </w:tcPr>
          <w:p w14:paraId="4764B3CD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7D52A153" w14:textId="77777777" w:rsidR="003F028A" w:rsidRDefault="00234021">
            <w:pPr>
              <w:pStyle w:val="TableParagraph"/>
              <w:spacing w:line="268" w:lineRule="exact"/>
            </w:pPr>
            <w:r>
              <w:t>Accesso Civico generalizzato – inserimento informazioni sul sito istituzionale/sez.</w:t>
            </w:r>
          </w:p>
          <w:p w14:paraId="6603F5E5" w14:textId="77777777" w:rsidR="003F028A" w:rsidRDefault="00234021">
            <w:pPr>
              <w:pStyle w:val="TableParagraph"/>
              <w:spacing w:before="1" w:line="249" w:lineRule="exact"/>
            </w:pPr>
            <w:proofErr w:type="gramStart"/>
            <w:r>
              <w:t>amministrazione</w:t>
            </w:r>
            <w:proofErr w:type="gramEnd"/>
            <w:r>
              <w:t xml:space="preserve"> trasparente</w:t>
            </w:r>
          </w:p>
        </w:tc>
        <w:tc>
          <w:tcPr>
            <w:tcW w:w="2977" w:type="dxa"/>
          </w:tcPr>
          <w:p w14:paraId="40FD3F10" w14:textId="77777777" w:rsidR="003F028A" w:rsidRDefault="00234021">
            <w:pPr>
              <w:pStyle w:val="TableParagraph"/>
              <w:spacing w:line="268" w:lineRule="exact"/>
              <w:ind w:left="110"/>
            </w:pPr>
            <w:r>
              <w:t>Controllo semestrale</w:t>
            </w:r>
          </w:p>
        </w:tc>
      </w:tr>
      <w:tr w:rsidR="003F028A" w14:paraId="3EF9FAA6" w14:textId="77777777">
        <w:trPr>
          <w:trHeight w:val="268"/>
        </w:trPr>
        <w:tc>
          <w:tcPr>
            <w:tcW w:w="3540" w:type="dxa"/>
            <w:vMerge/>
            <w:tcBorders>
              <w:top w:val="nil"/>
            </w:tcBorders>
            <w:shd w:val="clear" w:color="auto" w:fill="E1EED9"/>
          </w:tcPr>
          <w:p w14:paraId="31F31762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55D4EB42" w14:textId="77777777" w:rsidR="003F028A" w:rsidRDefault="00234021">
            <w:pPr>
              <w:pStyle w:val="TableParagraph"/>
              <w:spacing w:line="248" w:lineRule="exact"/>
            </w:pPr>
            <w:r>
              <w:t>Aggiornamento dati ex art. 22 D.lgs. 33/2013</w:t>
            </w:r>
          </w:p>
        </w:tc>
        <w:tc>
          <w:tcPr>
            <w:tcW w:w="2977" w:type="dxa"/>
          </w:tcPr>
          <w:p w14:paraId="645228F4" w14:textId="77777777" w:rsidR="003F028A" w:rsidRDefault="00234021">
            <w:pPr>
              <w:pStyle w:val="TableParagraph"/>
              <w:spacing w:line="248" w:lineRule="exact"/>
              <w:ind w:left="110"/>
            </w:pPr>
            <w:r>
              <w:t>Controllo annuale</w:t>
            </w:r>
          </w:p>
        </w:tc>
      </w:tr>
      <w:tr w:rsidR="003F028A" w14:paraId="16F841AE" w14:textId="77777777">
        <w:trPr>
          <w:trHeight w:val="537"/>
        </w:trPr>
        <w:tc>
          <w:tcPr>
            <w:tcW w:w="3540" w:type="dxa"/>
            <w:vMerge/>
            <w:tcBorders>
              <w:top w:val="nil"/>
            </w:tcBorders>
            <w:shd w:val="clear" w:color="auto" w:fill="E1EED9"/>
          </w:tcPr>
          <w:p w14:paraId="17117C43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14D8D489" w14:textId="77777777" w:rsidR="003F028A" w:rsidRDefault="00234021">
            <w:pPr>
              <w:pStyle w:val="TableParagraph"/>
              <w:spacing w:line="268" w:lineRule="exact"/>
            </w:pPr>
            <w:r>
              <w:t>Inserimento link con soggetti vigilati, controllati e partecipati di cui all’art. 22 D.lgs.</w:t>
            </w:r>
          </w:p>
          <w:p w14:paraId="5D5E361A" w14:textId="77777777" w:rsidR="003F028A" w:rsidRDefault="00234021">
            <w:pPr>
              <w:pStyle w:val="TableParagraph"/>
              <w:spacing w:line="249" w:lineRule="exact"/>
            </w:pPr>
            <w:r>
              <w:t>33/2013</w:t>
            </w:r>
          </w:p>
        </w:tc>
        <w:tc>
          <w:tcPr>
            <w:tcW w:w="2977" w:type="dxa"/>
          </w:tcPr>
          <w:p w14:paraId="024E7557" w14:textId="77777777" w:rsidR="003F028A" w:rsidRDefault="00234021">
            <w:pPr>
              <w:pStyle w:val="TableParagraph"/>
              <w:spacing w:line="268" w:lineRule="exact"/>
              <w:ind w:left="110"/>
            </w:pPr>
            <w:r>
              <w:t>Controllo annuale</w:t>
            </w:r>
          </w:p>
        </w:tc>
      </w:tr>
      <w:tr w:rsidR="003F028A" w14:paraId="7DBB9434" w14:textId="77777777">
        <w:trPr>
          <w:trHeight w:val="806"/>
        </w:trPr>
        <w:tc>
          <w:tcPr>
            <w:tcW w:w="3540" w:type="dxa"/>
            <w:vMerge/>
            <w:tcBorders>
              <w:top w:val="nil"/>
            </w:tcBorders>
            <w:shd w:val="clear" w:color="auto" w:fill="E1EED9"/>
          </w:tcPr>
          <w:p w14:paraId="4CFC7718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0C71BE1F" w14:textId="77777777" w:rsidR="003F028A" w:rsidRDefault="00234021">
            <w:pPr>
              <w:pStyle w:val="TableParagraph"/>
            </w:pPr>
            <w:r>
              <w:t>Contributi e sovvenzioni – pubblicazione di criteri e modalità cui l’ente si attiene per la concessione di sovvenzioni, contributi, sussidi e ausili finanziari e per l’attribuzione di</w:t>
            </w:r>
          </w:p>
          <w:p w14:paraId="02975C0B" w14:textId="77777777" w:rsidR="003F028A" w:rsidRDefault="00234021">
            <w:pPr>
              <w:pStyle w:val="TableParagraph"/>
              <w:spacing w:line="250" w:lineRule="exact"/>
            </w:pPr>
            <w:proofErr w:type="gramStart"/>
            <w:r>
              <w:t>vantaggi</w:t>
            </w:r>
            <w:proofErr w:type="gramEnd"/>
            <w:r>
              <w:t xml:space="preserve"> economici di qualunque genere a persone ed enti pubblici e privati</w:t>
            </w:r>
          </w:p>
        </w:tc>
        <w:tc>
          <w:tcPr>
            <w:tcW w:w="2977" w:type="dxa"/>
          </w:tcPr>
          <w:p w14:paraId="03B2CEFE" w14:textId="77777777" w:rsidR="003F028A" w:rsidRDefault="00234021">
            <w:pPr>
              <w:pStyle w:val="TableParagraph"/>
              <w:spacing w:line="268" w:lineRule="exact"/>
              <w:ind w:left="110"/>
            </w:pPr>
            <w:r>
              <w:t>Controllo annuale</w:t>
            </w:r>
          </w:p>
        </w:tc>
      </w:tr>
      <w:tr w:rsidR="003F028A" w14:paraId="57E1798C" w14:textId="77777777">
        <w:trPr>
          <w:trHeight w:val="268"/>
        </w:trPr>
        <w:tc>
          <w:tcPr>
            <w:tcW w:w="3540" w:type="dxa"/>
            <w:vMerge/>
            <w:tcBorders>
              <w:top w:val="nil"/>
            </w:tcBorders>
            <w:shd w:val="clear" w:color="auto" w:fill="E1EED9"/>
          </w:tcPr>
          <w:p w14:paraId="20318CFD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27FA8514" w14:textId="77777777" w:rsidR="003F028A" w:rsidRDefault="00234021">
            <w:pPr>
              <w:pStyle w:val="TableParagraph"/>
              <w:spacing w:line="248" w:lineRule="exact"/>
            </w:pPr>
            <w:r>
              <w:t>Contributi e sovvenzioni – pubblicazione di erogazioni superiore ad Euro 1000</w:t>
            </w:r>
          </w:p>
        </w:tc>
        <w:tc>
          <w:tcPr>
            <w:tcW w:w="2977" w:type="dxa"/>
          </w:tcPr>
          <w:p w14:paraId="50D00876" w14:textId="77777777" w:rsidR="003F028A" w:rsidRDefault="003F02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F028A" w14:paraId="0AFD78CD" w14:textId="77777777">
        <w:trPr>
          <w:trHeight w:val="268"/>
        </w:trPr>
        <w:tc>
          <w:tcPr>
            <w:tcW w:w="3540" w:type="dxa"/>
            <w:vMerge/>
            <w:tcBorders>
              <w:top w:val="nil"/>
            </w:tcBorders>
            <w:shd w:val="clear" w:color="auto" w:fill="E1EED9"/>
          </w:tcPr>
          <w:p w14:paraId="0000D22B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3A8B7B16" w14:textId="77777777" w:rsidR="003F028A" w:rsidRDefault="00234021">
            <w:pPr>
              <w:pStyle w:val="TableParagraph"/>
              <w:spacing w:line="248" w:lineRule="exact"/>
            </w:pPr>
            <w:r>
              <w:t>Verifica pubblicazione bilancio preventivo e consuntivo</w:t>
            </w:r>
          </w:p>
        </w:tc>
        <w:tc>
          <w:tcPr>
            <w:tcW w:w="2977" w:type="dxa"/>
          </w:tcPr>
          <w:p w14:paraId="13FDCF11" w14:textId="77777777" w:rsidR="003F028A" w:rsidRDefault="00234021">
            <w:pPr>
              <w:pStyle w:val="TableParagraph"/>
              <w:spacing w:line="248" w:lineRule="exact"/>
              <w:ind w:left="110"/>
            </w:pPr>
            <w:r>
              <w:t>Controllo semestrale</w:t>
            </w:r>
          </w:p>
        </w:tc>
      </w:tr>
      <w:tr w:rsidR="003F028A" w14:paraId="2F752C04" w14:textId="77777777">
        <w:trPr>
          <w:trHeight w:val="537"/>
        </w:trPr>
        <w:tc>
          <w:tcPr>
            <w:tcW w:w="3540" w:type="dxa"/>
            <w:vMerge w:val="restart"/>
            <w:shd w:val="clear" w:color="auto" w:fill="ACB8C9"/>
          </w:tcPr>
          <w:p w14:paraId="390FF7BC" w14:textId="77777777" w:rsidR="003F028A" w:rsidRDefault="003F028A"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 w14:paraId="349FC808" w14:textId="77777777" w:rsidR="003F028A" w:rsidRDefault="00234021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Codice specifico dei Dipendenti</w:t>
            </w:r>
          </w:p>
        </w:tc>
        <w:tc>
          <w:tcPr>
            <w:tcW w:w="8221" w:type="dxa"/>
          </w:tcPr>
          <w:p w14:paraId="70C9A17C" w14:textId="77777777" w:rsidR="003F028A" w:rsidRDefault="00234021">
            <w:pPr>
              <w:pStyle w:val="TableParagraph"/>
              <w:spacing w:line="268" w:lineRule="exact"/>
            </w:pPr>
            <w:r>
              <w:t>Adozione Codice – verifica pubblicazione codice e delibera di adozione</w:t>
            </w:r>
          </w:p>
        </w:tc>
        <w:tc>
          <w:tcPr>
            <w:tcW w:w="2977" w:type="dxa"/>
          </w:tcPr>
          <w:p w14:paraId="0245164D" w14:textId="77777777" w:rsidR="003F028A" w:rsidRDefault="00234021">
            <w:pPr>
              <w:pStyle w:val="TableParagraph"/>
              <w:spacing w:line="268" w:lineRule="exact"/>
              <w:ind w:left="110"/>
            </w:pPr>
            <w:r>
              <w:t>Controllo annuale</w:t>
            </w:r>
          </w:p>
        </w:tc>
      </w:tr>
      <w:tr w:rsidR="003F028A" w14:paraId="62D8CB01" w14:textId="77777777">
        <w:trPr>
          <w:trHeight w:val="268"/>
        </w:trPr>
        <w:tc>
          <w:tcPr>
            <w:tcW w:w="3540" w:type="dxa"/>
            <w:vMerge/>
            <w:tcBorders>
              <w:top w:val="nil"/>
            </w:tcBorders>
            <w:shd w:val="clear" w:color="auto" w:fill="ACB8C9"/>
          </w:tcPr>
          <w:p w14:paraId="3D265718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02E802B2" w14:textId="77777777" w:rsidR="003F028A" w:rsidRDefault="00234021">
            <w:pPr>
              <w:pStyle w:val="TableParagraph"/>
              <w:spacing w:line="248" w:lineRule="exact"/>
            </w:pPr>
            <w:r>
              <w:t>Tutela del dipendente segnalante</w:t>
            </w:r>
          </w:p>
        </w:tc>
        <w:tc>
          <w:tcPr>
            <w:tcW w:w="2977" w:type="dxa"/>
          </w:tcPr>
          <w:p w14:paraId="19BC2B60" w14:textId="77777777" w:rsidR="003F028A" w:rsidRDefault="00234021">
            <w:pPr>
              <w:pStyle w:val="TableParagraph"/>
              <w:spacing w:line="248" w:lineRule="exact"/>
              <w:ind w:left="110"/>
            </w:pPr>
            <w:r>
              <w:t>Su segnalazione</w:t>
            </w:r>
          </w:p>
        </w:tc>
      </w:tr>
      <w:tr w:rsidR="003F028A" w14:paraId="3C8EE311" w14:textId="77777777">
        <w:trPr>
          <w:trHeight w:val="270"/>
        </w:trPr>
        <w:tc>
          <w:tcPr>
            <w:tcW w:w="3540" w:type="dxa"/>
            <w:vMerge/>
            <w:tcBorders>
              <w:top w:val="nil"/>
            </w:tcBorders>
            <w:shd w:val="clear" w:color="auto" w:fill="ACB8C9"/>
          </w:tcPr>
          <w:p w14:paraId="31F0E0FF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00F4653E" w14:textId="77777777" w:rsidR="003F028A" w:rsidRDefault="00234021">
            <w:pPr>
              <w:pStyle w:val="TableParagraph"/>
              <w:spacing w:line="251" w:lineRule="exact"/>
            </w:pPr>
            <w:r>
              <w:t>Ricezione regali o altra utilità in difformità dal Codice di comportamento</w:t>
            </w:r>
          </w:p>
        </w:tc>
        <w:tc>
          <w:tcPr>
            <w:tcW w:w="2977" w:type="dxa"/>
          </w:tcPr>
          <w:p w14:paraId="3ADC9D64" w14:textId="77777777" w:rsidR="003F028A" w:rsidRDefault="00234021">
            <w:pPr>
              <w:pStyle w:val="TableParagraph"/>
              <w:spacing w:line="251" w:lineRule="exact"/>
              <w:ind w:left="110"/>
            </w:pPr>
            <w:r>
              <w:t>Su segnalazione</w:t>
            </w:r>
          </w:p>
        </w:tc>
      </w:tr>
      <w:tr w:rsidR="003F028A" w14:paraId="1EA47268" w14:textId="77777777">
        <w:trPr>
          <w:trHeight w:val="534"/>
        </w:trPr>
        <w:tc>
          <w:tcPr>
            <w:tcW w:w="3540" w:type="dxa"/>
            <w:shd w:val="clear" w:color="auto" w:fill="ACB8C9"/>
          </w:tcPr>
          <w:p w14:paraId="50A9CB08" w14:textId="77777777" w:rsidR="003F028A" w:rsidRDefault="003F02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21" w:type="dxa"/>
          </w:tcPr>
          <w:p w14:paraId="1CDED32A" w14:textId="77777777" w:rsidR="003F028A" w:rsidRDefault="00234021">
            <w:pPr>
              <w:pStyle w:val="TableParagraph"/>
              <w:spacing w:line="265" w:lineRule="exact"/>
            </w:pPr>
            <w:r>
              <w:t>Verifica dell’appartenenza di dipendenti ad associazioni i cui interessi sono coincidenti</w:t>
            </w:r>
          </w:p>
          <w:p w14:paraId="2B57C342" w14:textId="77777777" w:rsidR="003F028A" w:rsidRDefault="00234021">
            <w:pPr>
              <w:pStyle w:val="TableParagraph"/>
              <w:spacing w:line="249" w:lineRule="exact"/>
            </w:pPr>
            <w:proofErr w:type="gramStart"/>
            <w:r>
              <w:t>con</w:t>
            </w:r>
            <w:proofErr w:type="gramEnd"/>
            <w:r>
              <w:t xml:space="preserve"> gli interessi tutelati dall’Ordine</w:t>
            </w:r>
          </w:p>
        </w:tc>
        <w:tc>
          <w:tcPr>
            <w:tcW w:w="2977" w:type="dxa"/>
          </w:tcPr>
          <w:p w14:paraId="60EA7C03" w14:textId="77777777" w:rsidR="003F028A" w:rsidRDefault="00234021">
            <w:pPr>
              <w:pStyle w:val="TableParagraph"/>
              <w:spacing w:line="265" w:lineRule="exact"/>
              <w:ind w:left="110"/>
            </w:pPr>
            <w:r>
              <w:t>Controllo annuale</w:t>
            </w:r>
          </w:p>
        </w:tc>
      </w:tr>
      <w:tr w:rsidR="003F028A" w14:paraId="76A6B475" w14:textId="77777777">
        <w:trPr>
          <w:trHeight w:val="270"/>
        </w:trPr>
        <w:tc>
          <w:tcPr>
            <w:tcW w:w="3540" w:type="dxa"/>
            <w:vMerge w:val="restart"/>
            <w:shd w:val="clear" w:color="auto" w:fill="8EAADB"/>
          </w:tcPr>
          <w:p w14:paraId="25C5C82A" w14:textId="77777777" w:rsidR="003F028A" w:rsidRDefault="0023402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Incompatibilità ed </w:t>
            </w:r>
            <w:proofErr w:type="spellStart"/>
            <w:r>
              <w:rPr>
                <w:b/>
                <w:sz w:val="24"/>
              </w:rPr>
              <w:t>inconferibilità</w:t>
            </w:r>
            <w:proofErr w:type="spellEnd"/>
          </w:p>
        </w:tc>
        <w:tc>
          <w:tcPr>
            <w:tcW w:w="8221" w:type="dxa"/>
          </w:tcPr>
          <w:p w14:paraId="2F9CB891" w14:textId="77777777" w:rsidR="003F028A" w:rsidRDefault="00234021">
            <w:pPr>
              <w:pStyle w:val="TableParagraph"/>
              <w:spacing w:line="251" w:lineRule="exact"/>
            </w:pPr>
            <w:r>
              <w:t xml:space="preserve">Verifica esistenza delle autodichiarazioni di mancanza di 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2977" w:type="dxa"/>
          </w:tcPr>
          <w:p w14:paraId="2A616D31" w14:textId="77777777" w:rsidR="003F028A" w:rsidRDefault="00234021">
            <w:pPr>
              <w:pStyle w:val="TableParagraph"/>
              <w:spacing w:line="251" w:lineRule="exact"/>
              <w:ind w:left="110"/>
            </w:pPr>
            <w:r>
              <w:t>Controllo annuale</w:t>
            </w:r>
          </w:p>
        </w:tc>
      </w:tr>
      <w:tr w:rsidR="003F028A" w14:paraId="531E6904" w14:textId="77777777">
        <w:trPr>
          <w:trHeight w:val="268"/>
        </w:trPr>
        <w:tc>
          <w:tcPr>
            <w:tcW w:w="3540" w:type="dxa"/>
            <w:vMerge/>
            <w:tcBorders>
              <w:top w:val="nil"/>
            </w:tcBorders>
            <w:shd w:val="clear" w:color="auto" w:fill="8EAADB"/>
          </w:tcPr>
          <w:p w14:paraId="7465ED87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05564C28" w14:textId="77777777" w:rsidR="003F028A" w:rsidRDefault="00234021">
            <w:pPr>
              <w:pStyle w:val="TableParagraph"/>
              <w:spacing w:line="248" w:lineRule="exact"/>
            </w:pPr>
            <w:r>
              <w:t>Verifica sussistenza condanne penali in capo agli esponenti dell’organo politico</w:t>
            </w:r>
          </w:p>
        </w:tc>
        <w:tc>
          <w:tcPr>
            <w:tcW w:w="2977" w:type="dxa"/>
          </w:tcPr>
          <w:p w14:paraId="5AB45499" w14:textId="77777777" w:rsidR="003F028A" w:rsidRDefault="00234021">
            <w:pPr>
              <w:pStyle w:val="TableParagraph"/>
              <w:spacing w:line="248" w:lineRule="exact"/>
              <w:ind w:left="110"/>
            </w:pPr>
            <w:r>
              <w:t>Controllo annuale</w:t>
            </w:r>
          </w:p>
        </w:tc>
      </w:tr>
      <w:tr w:rsidR="003F028A" w14:paraId="74FF33FA" w14:textId="77777777">
        <w:trPr>
          <w:trHeight w:val="268"/>
        </w:trPr>
        <w:tc>
          <w:tcPr>
            <w:tcW w:w="3540" w:type="dxa"/>
            <w:vMerge w:val="restart"/>
            <w:shd w:val="clear" w:color="auto" w:fill="F4AF83"/>
          </w:tcPr>
          <w:p w14:paraId="50AFACD2" w14:textId="77777777" w:rsidR="003F028A" w:rsidRDefault="003F028A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14:paraId="7E85E37B" w14:textId="77777777" w:rsidR="003F028A" w:rsidRDefault="0023402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Misure specifiche di prevenzione</w:t>
            </w:r>
          </w:p>
        </w:tc>
        <w:tc>
          <w:tcPr>
            <w:tcW w:w="8221" w:type="dxa"/>
          </w:tcPr>
          <w:p w14:paraId="7174D4CD" w14:textId="77777777" w:rsidR="003F028A" w:rsidRDefault="00234021">
            <w:pPr>
              <w:pStyle w:val="TableParagraph"/>
              <w:spacing w:line="248" w:lineRule="exact"/>
            </w:pPr>
            <w:r>
              <w:t>Verifica esistenza di procedura per la gestione dell’opinamento delle parcelle</w:t>
            </w:r>
          </w:p>
        </w:tc>
        <w:tc>
          <w:tcPr>
            <w:tcW w:w="2977" w:type="dxa"/>
          </w:tcPr>
          <w:p w14:paraId="2A14A4B3" w14:textId="77777777" w:rsidR="003F028A" w:rsidRDefault="00234021">
            <w:pPr>
              <w:pStyle w:val="TableParagraph"/>
              <w:spacing w:line="248" w:lineRule="exact"/>
              <w:ind w:left="110"/>
            </w:pPr>
            <w:r>
              <w:t>Controllo annuale</w:t>
            </w:r>
          </w:p>
        </w:tc>
      </w:tr>
      <w:tr w:rsidR="003F028A" w14:paraId="665C20EA" w14:textId="77777777">
        <w:trPr>
          <w:trHeight w:val="537"/>
        </w:trPr>
        <w:tc>
          <w:tcPr>
            <w:tcW w:w="3540" w:type="dxa"/>
            <w:vMerge/>
            <w:tcBorders>
              <w:top w:val="nil"/>
            </w:tcBorders>
            <w:shd w:val="clear" w:color="auto" w:fill="F4AF83"/>
          </w:tcPr>
          <w:p w14:paraId="7D79EC90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49753C22" w14:textId="77777777" w:rsidR="003F028A" w:rsidRDefault="00234021">
            <w:pPr>
              <w:pStyle w:val="TableParagraph"/>
              <w:spacing w:line="265" w:lineRule="exact"/>
            </w:pPr>
            <w:r>
              <w:t>Verifica esistenza procedura per gestire l’individuazione di professionisti per lo</w:t>
            </w:r>
          </w:p>
          <w:p w14:paraId="3190CCE1" w14:textId="77777777" w:rsidR="003F028A" w:rsidRDefault="00234021">
            <w:pPr>
              <w:pStyle w:val="TableParagraph"/>
              <w:spacing w:before="1" w:line="252" w:lineRule="exact"/>
            </w:pPr>
            <w:proofErr w:type="gramStart"/>
            <w:r>
              <w:t>svolgimento</w:t>
            </w:r>
            <w:proofErr w:type="gramEnd"/>
            <w:r>
              <w:t xml:space="preserve"> di incarichi (su richiesta di terzi)</w:t>
            </w:r>
          </w:p>
        </w:tc>
        <w:tc>
          <w:tcPr>
            <w:tcW w:w="2977" w:type="dxa"/>
          </w:tcPr>
          <w:p w14:paraId="1B109621" w14:textId="77777777" w:rsidR="003F028A" w:rsidRDefault="00234021">
            <w:pPr>
              <w:pStyle w:val="TableParagraph"/>
              <w:spacing w:line="265" w:lineRule="exact"/>
              <w:ind w:left="110"/>
            </w:pPr>
            <w:r>
              <w:t>Controllo semestrale</w:t>
            </w:r>
          </w:p>
        </w:tc>
      </w:tr>
      <w:tr w:rsidR="003F028A" w14:paraId="34D8692D" w14:textId="77777777">
        <w:trPr>
          <w:trHeight w:val="268"/>
        </w:trPr>
        <w:tc>
          <w:tcPr>
            <w:tcW w:w="3540" w:type="dxa"/>
            <w:vMerge/>
            <w:tcBorders>
              <w:top w:val="nil"/>
            </w:tcBorders>
            <w:shd w:val="clear" w:color="auto" w:fill="F4AF83"/>
          </w:tcPr>
          <w:p w14:paraId="7767A24C" w14:textId="77777777" w:rsidR="003F028A" w:rsidRDefault="003F028A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14:paraId="5DCA3006" w14:textId="77777777" w:rsidR="003F028A" w:rsidRDefault="00234021">
            <w:pPr>
              <w:pStyle w:val="TableParagraph"/>
              <w:spacing w:line="248" w:lineRule="exact"/>
            </w:pPr>
            <w:r>
              <w:t>Verifica esistenza di procedura per individuazione eventi formativi da inserire nel POF</w:t>
            </w:r>
          </w:p>
        </w:tc>
        <w:tc>
          <w:tcPr>
            <w:tcW w:w="2977" w:type="dxa"/>
          </w:tcPr>
          <w:p w14:paraId="30A13E1B" w14:textId="77777777" w:rsidR="003F028A" w:rsidRDefault="00234021">
            <w:pPr>
              <w:pStyle w:val="TableParagraph"/>
              <w:spacing w:line="248" w:lineRule="exact"/>
              <w:ind w:left="110"/>
            </w:pPr>
            <w:r>
              <w:t>Controllo annuale</w:t>
            </w:r>
          </w:p>
        </w:tc>
      </w:tr>
    </w:tbl>
    <w:p w14:paraId="6D47B53E" w14:textId="77777777" w:rsidR="00234021" w:rsidRDefault="00234021"/>
    <w:sectPr w:rsidR="00234021">
      <w:type w:val="continuous"/>
      <w:pgSz w:w="16840" w:h="11910" w:orient="landscape"/>
      <w:pgMar w:top="106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028A"/>
    <w:rsid w:val="001C38AE"/>
    <w:rsid w:val="00234021"/>
    <w:rsid w:val="00274530"/>
    <w:rsid w:val="003E1FCB"/>
    <w:rsid w:val="003F028A"/>
    <w:rsid w:val="008D6300"/>
    <w:rsid w:val="00C20126"/>
    <w:rsid w:val="00C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CAF28"/>
  <w15:docId w15:val="{E3FF48C8-4442-4A37-BA58-3101B11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63"/>
      <w:ind w:left="6189" w:right="484" w:hanging="5195"/>
    </w:pPr>
    <w:rPr>
      <w:rFonts w:ascii="Arial" w:eastAsia="Arial" w:hAnsi="Arial" w:cs="Arial"/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PIANO DEI CONTROLLI DEL RPCT DELL’ORDINE DEGLI INGEGNERI DI CREMONA PER L’ANNO 2017</dc:title>
  <dc:creator>Rosalisa Lancia</dc:creator>
  <cp:lastModifiedBy>tec02</cp:lastModifiedBy>
  <cp:revision>7</cp:revision>
  <dcterms:created xsi:type="dcterms:W3CDTF">2022-04-27T14:01:00Z</dcterms:created>
  <dcterms:modified xsi:type="dcterms:W3CDTF">2022-07-05T06:22:00Z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